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Fonts w:hint="eastAsia" w:ascii="黑体" w:hAnsi="黑体" w:eastAsia="黑体" w:cs="黑体"/>
          <w:color w:val="2A2A3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2A2A30"/>
          <w:sz w:val="32"/>
          <w:szCs w:val="32"/>
          <w:lang w:val="en-US" w:eastAsia="zh-CN"/>
        </w:rPr>
        <w:t>附件2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6"/>
          <w:sz w:val="44"/>
          <w:szCs w:val="44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6"/>
          <w:sz w:val="44"/>
          <w:szCs w:val="44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color w:val="000006"/>
          <w:sz w:val="52"/>
          <w:szCs w:val="52"/>
        </w:rPr>
        <w:t>专家服务基地申报表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20"/>
        <w:textAlignment w:val="auto"/>
        <w:rPr>
          <w:rFonts w:ascii="华文仿宋" w:hAnsi="华文仿宋" w:eastAsia="华文仿宋"/>
          <w:color w:val="000001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20"/>
        <w:textAlignment w:val="auto"/>
        <w:rPr>
          <w:rFonts w:ascii="华文仿宋" w:hAnsi="华文仿宋" w:eastAsia="华文仿宋"/>
          <w:color w:val="000001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20"/>
        <w:textAlignment w:val="auto"/>
        <w:rPr>
          <w:rFonts w:ascii="华文仿宋" w:hAnsi="华文仿宋" w:eastAsia="华文仿宋"/>
          <w:color w:val="000001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20"/>
        <w:textAlignment w:val="auto"/>
        <w:rPr>
          <w:rFonts w:ascii="华文仿宋" w:hAnsi="华文仿宋" w:eastAsia="华文仿宋"/>
          <w:color w:val="000001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20"/>
        <w:textAlignment w:val="auto"/>
        <w:rPr>
          <w:rFonts w:ascii="华文仿宋" w:hAnsi="华文仿宋" w:eastAsia="华文仿宋"/>
          <w:color w:val="000001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747" w:firstLineChars="546"/>
        <w:textAlignment w:val="auto"/>
        <w:rPr>
          <w:rFonts w:hint="eastAsia" w:ascii="仿宋_GB2312" w:hAnsi="仿宋_GB2312" w:eastAsia="仿宋_GB2312" w:cs="仿宋_GB2312"/>
          <w:color w:val="000001"/>
          <w:sz w:val="36"/>
          <w:szCs w:val="36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1"/>
          <w:sz w:val="36"/>
          <w:szCs w:val="36"/>
          <w:u w:val="none"/>
        </w:rPr>
        <w:t>推荐地区</w:t>
      </w:r>
      <w:r>
        <w:rPr>
          <w:rFonts w:hint="eastAsia" w:ascii="仿宋_GB2312" w:hAnsi="仿宋_GB2312" w:eastAsia="仿宋_GB2312" w:cs="仿宋_GB2312"/>
          <w:color w:val="000001"/>
          <w:sz w:val="36"/>
          <w:szCs w:val="36"/>
          <w:u w:val="single"/>
          <w:lang w:val="en-US" w:eastAsia="zh-CN"/>
        </w:rPr>
        <w:t xml:space="preserve">                  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747" w:firstLineChars="546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000006"/>
          <w:sz w:val="36"/>
          <w:szCs w:val="36"/>
        </w:rPr>
        <w:t>申报单位</w:t>
      </w:r>
      <w:r>
        <w:rPr>
          <w:rFonts w:hint="eastAsia" w:ascii="仿宋_GB2312" w:hAnsi="仿宋_GB2312" w:eastAsia="仿宋_GB2312" w:cs="仿宋_GB2312"/>
          <w:color w:val="000006"/>
          <w:sz w:val="36"/>
          <w:szCs w:val="36"/>
          <w:u w:val="single"/>
          <w:lang w:val="en-US" w:eastAsia="zh-CN"/>
        </w:rPr>
        <w:t xml:space="preserve">                  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747" w:firstLineChars="546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000001"/>
          <w:sz w:val="36"/>
          <w:szCs w:val="36"/>
        </w:rPr>
        <w:t>填表日期</w:t>
      </w:r>
      <w:r>
        <w:rPr>
          <w:rFonts w:hint="eastAsia" w:ascii="仿宋_GB2312" w:hAnsi="仿宋_GB2312" w:eastAsia="仿宋_GB2312" w:cs="仿宋_GB2312"/>
          <w:color w:val="000006"/>
          <w:sz w:val="36"/>
          <w:szCs w:val="36"/>
          <w:u w:val="single"/>
          <w:lang w:val="en-US" w:eastAsia="zh-CN"/>
        </w:rPr>
        <w:t xml:space="preserve">                  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747" w:firstLineChars="546"/>
        <w:jc w:val="left"/>
        <w:textAlignment w:val="auto"/>
        <w:rPr>
          <w:rFonts w:hint="eastAsia" w:ascii="华文仿宋" w:hAnsi="华文仿宋" w:eastAsia="华文仿宋" w:cs="华文仿宋"/>
          <w:sz w:val="36"/>
          <w:szCs w:val="36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2660"/>
        <w:jc w:val="both"/>
        <w:textAlignment w:val="auto"/>
        <w:rPr>
          <w:rFonts w:ascii="华文仿宋" w:hAnsi="华文仿宋" w:eastAsia="华文仿宋"/>
          <w:color w:val="011319"/>
          <w:sz w:val="36"/>
          <w:szCs w:val="36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2660"/>
        <w:jc w:val="both"/>
        <w:textAlignment w:val="auto"/>
        <w:rPr>
          <w:rFonts w:ascii="华文仿宋" w:hAnsi="华文仿宋" w:eastAsia="华文仿宋"/>
          <w:color w:val="011319"/>
          <w:sz w:val="36"/>
          <w:szCs w:val="36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2660"/>
        <w:jc w:val="both"/>
        <w:textAlignment w:val="auto"/>
        <w:rPr>
          <w:rFonts w:ascii="华文仿宋" w:hAnsi="华文仿宋" w:eastAsia="华文仿宋"/>
          <w:color w:val="011319"/>
          <w:sz w:val="36"/>
          <w:szCs w:val="36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2660"/>
        <w:jc w:val="both"/>
        <w:textAlignment w:val="auto"/>
        <w:rPr>
          <w:rFonts w:ascii="华文仿宋" w:hAnsi="华文仿宋" w:eastAsia="华文仿宋"/>
          <w:color w:val="011319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2660"/>
        <w:jc w:val="both"/>
        <w:textAlignment w:val="auto"/>
        <w:rPr>
          <w:rFonts w:ascii="华文仿宋" w:hAnsi="华文仿宋" w:eastAsia="华文仿宋"/>
          <w:color w:val="011319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2660"/>
        <w:jc w:val="both"/>
        <w:textAlignment w:val="auto"/>
        <w:rPr>
          <w:rFonts w:ascii="华文仿宋" w:hAnsi="华文仿宋" w:eastAsia="华文仿宋"/>
          <w:color w:val="011319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2660"/>
        <w:jc w:val="both"/>
        <w:textAlignment w:val="auto"/>
        <w:rPr>
          <w:rFonts w:ascii="华文仿宋" w:hAnsi="华文仿宋" w:eastAsia="华文仿宋"/>
          <w:color w:val="011319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2660"/>
        <w:jc w:val="both"/>
        <w:textAlignment w:val="auto"/>
        <w:rPr>
          <w:rFonts w:ascii="华文仿宋" w:hAnsi="华文仿宋" w:eastAsia="华文仿宋"/>
          <w:color w:val="011319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11319"/>
          <w:sz w:val="32"/>
          <w:szCs w:val="32"/>
          <w:lang w:eastAsia="zh-CN"/>
        </w:rPr>
        <w:t>新疆维吾尔自治区人力资源和社会保障厅制表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br w:type="page"/>
      </w:r>
    </w:p>
    <w:tbl>
      <w:tblPr>
        <w:tblStyle w:val="4"/>
        <w:tblW w:w="829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9"/>
        <w:gridCol w:w="2677"/>
        <w:gridCol w:w="1253"/>
        <w:gridCol w:w="2718"/>
        <w:gridCol w:w="7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0"/>
                <w:szCs w:val="30"/>
              </w:rPr>
              <w:t>基地名称</w:t>
            </w:r>
          </w:p>
        </w:tc>
        <w:tc>
          <w:tcPr>
            <w:tcW w:w="67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0"/>
                <w:szCs w:val="30"/>
                <w:lang w:val="en-US" w:eastAsia="zh-CN"/>
              </w:rPr>
              <w:t xml:space="preserve">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0"/>
                <w:szCs w:val="30"/>
                <w:lang w:eastAsia="zh-CN"/>
              </w:rPr>
              <w:t>基地所在地</w:t>
            </w:r>
          </w:p>
        </w:tc>
        <w:tc>
          <w:tcPr>
            <w:tcW w:w="67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0"/>
                <w:szCs w:val="30"/>
                <w:lang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67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9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0"/>
                <w:szCs w:val="30"/>
              </w:rPr>
              <w:t>专家服务基地建设基本情况（不超过1000字）</w:t>
            </w:r>
          </w:p>
        </w:tc>
        <w:tc>
          <w:tcPr>
            <w:tcW w:w="67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主要内容: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1.本地政府（或主管部门）重视程度，开展专家服务基层活动软硬件条件.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2.主要产业方向及急需专家领域。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3.重点支撑的服务领域和服务区域。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4.申请建设专家服务基地的必要性、可行性分析。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5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0"/>
                <w:szCs w:val="30"/>
              </w:rPr>
              <w:t>与对口专家联系及开展服务活动基本情况（不超过1000字）</w:t>
            </w:r>
          </w:p>
        </w:tc>
        <w:tc>
          <w:tcPr>
            <w:tcW w:w="67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主要内容: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1.对口专家联系情况:已联系对口专家人数、结构、专业等基本情况。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2.与对口专家项目对接、合作及创新成果应用转化情况。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3.专家服务活动产生的经济社会效益。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4.服务活动在助力基层脱贫攻坚中发挥的作用。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9" w:type="dxa"/>
          <w:trHeight w:val="506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0"/>
                <w:szCs w:val="30"/>
                <w:lang w:val="en-US" w:eastAsia="zh-CN"/>
              </w:rPr>
              <w:t>能为对口专家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0"/>
                <w:szCs w:val="30"/>
              </w:rPr>
              <w:t>及其团队开展服务活动提供的支持措施和保障条件(不超过1000字）</w:t>
            </w:r>
          </w:p>
        </w:tc>
        <w:tc>
          <w:tcPr>
            <w:tcW w:w="66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主要内容: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1.专家服务基地的支持政策和服务保障情况。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2.为服务专家及专家团队提供的工作、生活保障措施。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3.专家服务基地规章制度、服务体系和管理服务人员队伍建设情况。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9" w:type="dxa"/>
          <w:trHeight w:val="2735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0"/>
                <w:szCs w:val="30"/>
                <w:lang w:val="en-US" w:eastAsia="zh-CN"/>
              </w:rPr>
              <w:t>专家服务基地建设目标及未来三年工作打算(不超过1000字）</w:t>
            </w:r>
          </w:p>
        </w:tc>
        <w:tc>
          <w:tcPr>
            <w:tcW w:w="66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9" w:type="dxa"/>
          <w:trHeight w:val="3265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0"/>
                <w:szCs w:val="30"/>
                <w:lang w:val="en-US" w:eastAsia="zh-CN"/>
              </w:rPr>
              <w:t>自治区行业主管部门或地州市人力资源和社会保障局意见</w:t>
            </w:r>
          </w:p>
        </w:tc>
        <w:tc>
          <w:tcPr>
            <w:tcW w:w="66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负责人签字：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（盖章）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2022年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1E4A1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rFonts w:eastAsia="方正小标宋简体"/>
      <w:b/>
      <w:bCs/>
      <w:sz w:val="44"/>
    </w:rPr>
  </w:style>
  <w:style w:type="paragraph" w:customStyle="1" w:styleId="5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2022-01-19T03:38:08Z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